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5DD" w:rsidRDefault="000455DD">
      <w:bookmarkStart w:id="0" w:name="_GoBack"/>
      <w:bookmarkEnd w:id="0"/>
    </w:p>
    <w:p w:rsidR="000455DD" w:rsidRDefault="000455DD"/>
    <w:p w:rsidR="000455DD" w:rsidRDefault="000455DD"/>
    <w:p w:rsidR="000455DD" w:rsidRDefault="000455DD"/>
    <w:p w:rsidR="000455DD" w:rsidRDefault="000455DD"/>
    <w:p w:rsidR="000455DD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Arial" w:hAnsi="Arial" w:cs="Arial"/>
          <w:sz w:val="28"/>
          <w:szCs w:val="28"/>
        </w:rPr>
      </w:pPr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Helvetica" w:hAnsi="Helvetica" w:cs="Arial"/>
          <w:i/>
          <w:sz w:val="28"/>
          <w:szCs w:val="28"/>
        </w:rPr>
      </w:pPr>
      <w:r w:rsidRPr="00E31615">
        <w:rPr>
          <w:rFonts w:ascii="Helvetica" w:hAnsi="Helvetica" w:cs="Arial"/>
          <w:i/>
          <w:sz w:val="28"/>
          <w:szCs w:val="28"/>
        </w:rPr>
        <w:t xml:space="preserve">COMUNICATO STAMPA </w:t>
      </w:r>
      <w:proofErr w:type="gramStart"/>
      <w:r w:rsidRPr="00E31615">
        <w:rPr>
          <w:rFonts w:ascii="Helvetica" w:hAnsi="Helvetica" w:cs="Arial"/>
          <w:i/>
          <w:sz w:val="28"/>
          <w:szCs w:val="28"/>
        </w:rPr>
        <w:t>1</w:t>
      </w:r>
      <w:proofErr w:type="gramEnd"/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Helvetica" w:hAnsi="Helvetica" w:cs="Arial"/>
          <w:sz w:val="28"/>
          <w:szCs w:val="28"/>
        </w:rPr>
      </w:pPr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Helvetica" w:hAnsi="Helvetica" w:cs="Arial"/>
          <w:sz w:val="32"/>
          <w:szCs w:val="28"/>
        </w:rPr>
      </w:pPr>
      <w:proofErr w:type="spellStart"/>
      <w:r w:rsidRPr="00E31615">
        <w:rPr>
          <w:rFonts w:ascii="Helvetica" w:hAnsi="Helvetica" w:cs="Arial"/>
          <w:b/>
          <w:sz w:val="32"/>
          <w:szCs w:val="28"/>
        </w:rPr>
        <w:t>14-18</w:t>
      </w:r>
      <w:proofErr w:type="spellEnd"/>
      <w:r w:rsidRPr="00E31615">
        <w:rPr>
          <w:rFonts w:ascii="Helvetica" w:hAnsi="Helvetica" w:cs="Arial"/>
          <w:b/>
          <w:sz w:val="32"/>
          <w:szCs w:val="28"/>
        </w:rPr>
        <w:t xml:space="preserve"> Due fronti, una città. Storie triestine</w:t>
      </w:r>
    </w:p>
    <w:p w:rsidR="000455DD" w:rsidRPr="00E31615" w:rsidRDefault="005E2123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Helvetica" w:hAnsi="Helvetica" w:cs="Arial"/>
          <w:sz w:val="28"/>
          <w:szCs w:val="28"/>
        </w:rPr>
      </w:pPr>
      <w:proofErr w:type="gramStart"/>
      <w:r>
        <w:rPr>
          <w:rFonts w:ascii="Helvetica" w:hAnsi="Helvetica" w:cs="Arial"/>
          <w:sz w:val="28"/>
          <w:szCs w:val="28"/>
        </w:rPr>
        <w:t xml:space="preserve">La Grande guerra in mostra al </w:t>
      </w:r>
      <w:r w:rsidR="000455DD" w:rsidRPr="00E31615">
        <w:rPr>
          <w:rFonts w:ascii="Helvetica" w:hAnsi="Helvetica" w:cs="Arial"/>
          <w:sz w:val="28"/>
          <w:szCs w:val="28"/>
        </w:rPr>
        <w:t xml:space="preserve">Salone degli </w:t>
      </w:r>
      <w:proofErr w:type="spellStart"/>
      <w:r w:rsidR="000455DD" w:rsidRPr="00E31615">
        <w:rPr>
          <w:rFonts w:ascii="Helvetica" w:hAnsi="Helvetica" w:cs="Arial"/>
          <w:sz w:val="28"/>
          <w:szCs w:val="28"/>
        </w:rPr>
        <w:t>Incanti-ex</w:t>
      </w:r>
      <w:proofErr w:type="spellEnd"/>
      <w:r w:rsidR="000455DD" w:rsidRPr="00E31615">
        <w:rPr>
          <w:rFonts w:ascii="Helvetica" w:hAnsi="Helvetica" w:cs="Arial"/>
          <w:sz w:val="28"/>
          <w:szCs w:val="28"/>
        </w:rPr>
        <w:t xml:space="preserve"> Pescheria, dal 19 dicembre 2015 al 19 giugno 2016</w:t>
      </w:r>
      <w:proofErr w:type="gramEnd"/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Helvetica" w:hAnsi="Helvetica" w:cs="Arial"/>
          <w:sz w:val="28"/>
          <w:szCs w:val="28"/>
        </w:rPr>
      </w:pPr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hAnsi="Helvetica" w:cs="Arial"/>
          <w:sz w:val="28"/>
          <w:szCs w:val="28"/>
        </w:rPr>
      </w:pPr>
      <w:r w:rsidRPr="00E31615">
        <w:rPr>
          <w:rFonts w:ascii="Helvetica" w:hAnsi="Helvetica" w:cs="Arial"/>
          <w:sz w:val="28"/>
          <w:szCs w:val="28"/>
        </w:rPr>
        <w:br/>
        <w:t>Una rilettura della storia di Trieste e dei triestini durante la Grande guerra e nei primi anni del dopoguerra: con questa finalità nasce la mostra “</w:t>
      </w:r>
      <w:proofErr w:type="spellStart"/>
      <w:r w:rsidRPr="00E31615">
        <w:rPr>
          <w:rFonts w:ascii="Helvetica" w:hAnsi="Helvetica" w:cs="Arial"/>
          <w:b/>
          <w:sz w:val="28"/>
          <w:szCs w:val="28"/>
        </w:rPr>
        <w:t>14-18</w:t>
      </w:r>
      <w:proofErr w:type="spellEnd"/>
      <w:r w:rsidRPr="00E31615">
        <w:rPr>
          <w:rFonts w:ascii="Helvetica" w:hAnsi="Helvetica" w:cs="Arial"/>
          <w:b/>
          <w:sz w:val="28"/>
          <w:szCs w:val="28"/>
        </w:rPr>
        <w:t xml:space="preserve"> Due fronti, una città”</w:t>
      </w:r>
      <w:r w:rsidRPr="00E31615">
        <w:rPr>
          <w:rFonts w:ascii="Helvetica" w:hAnsi="Helvetica" w:cs="Arial"/>
          <w:sz w:val="28"/>
          <w:szCs w:val="28"/>
        </w:rPr>
        <w:t xml:space="preserve">, organizzata dal Comune di Trieste, con il contributo della Regione Autonoma Friuli Venezia Giulia, nel Salone degli Incanti-Ex Pescheria (apertura al pubblico dal 19 dicembre 2015 al 19 giugno 2016), curata da Lucio </w:t>
      </w:r>
      <w:proofErr w:type="spellStart"/>
      <w:r w:rsidRPr="00E31615">
        <w:rPr>
          <w:rFonts w:ascii="Helvetica" w:hAnsi="Helvetica" w:cs="Arial"/>
          <w:sz w:val="28"/>
          <w:szCs w:val="28"/>
        </w:rPr>
        <w:t>Fabi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, storico e consulente </w:t>
      </w:r>
      <w:proofErr w:type="gramStart"/>
      <w:r w:rsidRPr="00E31615">
        <w:rPr>
          <w:rFonts w:ascii="Helvetica" w:hAnsi="Helvetica" w:cs="Arial"/>
          <w:sz w:val="28"/>
          <w:szCs w:val="28"/>
        </w:rPr>
        <w:t>museale</w:t>
      </w:r>
      <w:proofErr w:type="gramEnd"/>
      <w:r w:rsidRPr="00E31615">
        <w:rPr>
          <w:rFonts w:ascii="Helvetica" w:hAnsi="Helvetica" w:cs="Arial"/>
          <w:sz w:val="28"/>
          <w:szCs w:val="28"/>
        </w:rPr>
        <w:t xml:space="preserve">, e diretta da Bianca </w:t>
      </w:r>
      <w:proofErr w:type="spellStart"/>
      <w:r w:rsidRPr="00E31615">
        <w:rPr>
          <w:rFonts w:ascii="Helvetica" w:hAnsi="Helvetica" w:cs="Arial"/>
          <w:sz w:val="28"/>
          <w:szCs w:val="28"/>
        </w:rPr>
        <w:t>Cuderi</w:t>
      </w:r>
      <w:proofErr w:type="spellEnd"/>
      <w:r w:rsidRPr="00E31615">
        <w:rPr>
          <w:rFonts w:ascii="Helvetica" w:hAnsi="Helvetica" w:cs="Arial"/>
          <w:sz w:val="28"/>
          <w:szCs w:val="28"/>
        </w:rPr>
        <w:t>, dirigente del Servizio Biblioteche, Istruzione e Politiche giovanili con incarico per i Civici Musei.</w:t>
      </w:r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hAnsi="Helvetica" w:cs="Arial"/>
          <w:sz w:val="28"/>
          <w:szCs w:val="28"/>
        </w:rPr>
      </w:pPr>
    </w:p>
    <w:p w:rsidR="000455DD" w:rsidRPr="00E31615" w:rsidRDefault="000455DD" w:rsidP="000455DD">
      <w:pPr>
        <w:rPr>
          <w:rFonts w:ascii="Helvetica" w:hAnsi="Helvetica" w:cs="Arial"/>
          <w:sz w:val="28"/>
          <w:szCs w:val="28"/>
        </w:rPr>
      </w:pPr>
      <w:r w:rsidRPr="00E31615">
        <w:rPr>
          <w:rFonts w:ascii="Helvetica" w:hAnsi="Helvetica" w:cs="Arial"/>
          <w:sz w:val="28"/>
          <w:szCs w:val="28"/>
        </w:rPr>
        <w:t xml:space="preserve">L’interpretazione storica del periodo tra il 1914 e il 1918 – afferma l’Assessore alla cultura del Comune di Trieste, </w:t>
      </w:r>
      <w:r w:rsidRPr="00E31615">
        <w:rPr>
          <w:rFonts w:ascii="Helvetica" w:hAnsi="Helvetica" w:cs="Arial"/>
          <w:b/>
          <w:sz w:val="28"/>
          <w:szCs w:val="28"/>
        </w:rPr>
        <w:t>Paolo Tassinari</w:t>
      </w:r>
      <w:r w:rsidRPr="00E31615">
        <w:rPr>
          <w:rFonts w:ascii="Helvetica" w:hAnsi="Helvetica" w:cs="Arial"/>
          <w:sz w:val="28"/>
          <w:szCs w:val="28"/>
        </w:rPr>
        <w:t xml:space="preserve"> – consente di presentare Trieste come una città "instabile", in bilico tra due stati, con combattenti sull’uno e sull’altro fronte. Diversa, quindi, dalla visione di una città "in attesa" dell’arrivo dell'Italia, e capace di rappresentare le diverse vicende dei triestini e più in generale delle genti del Litorale coinvolte nel conflitto mondiale: le decine di migliaia di militari arruolati nell’esercito asburgico; la storia più conosciuta di un migliaio di volontari irredenti fuggiti dall’Austria per arruolarsi con l’Italia; i profughi, gli internati per motivi politici e i tanti “</w:t>
      </w:r>
      <w:proofErr w:type="spellStart"/>
      <w:r w:rsidRPr="00E31615">
        <w:rPr>
          <w:rFonts w:ascii="Helvetica" w:hAnsi="Helvetica" w:cs="Arial"/>
          <w:sz w:val="28"/>
          <w:szCs w:val="28"/>
        </w:rPr>
        <w:t>regnicoli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”, lavoratori italiani dimoranti in città da decenni con </w:t>
      </w:r>
      <w:proofErr w:type="gramStart"/>
      <w:r w:rsidRPr="00E31615">
        <w:rPr>
          <w:rFonts w:ascii="Helvetica" w:hAnsi="Helvetica" w:cs="Arial"/>
          <w:sz w:val="28"/>
          <w:szCs w:val="28"/>
        </w:rPr>
        <w:t>le</w:t>
      </w:r>
      <w:proofErr w:type="gramEnd"/>
      <w:r w:rsidRPr="00E31615">
        <w:rPr>
          <w:rFonts w:ascii="Helvetica" w:hAnsi="Helvetica" w:cs="Arial"/>
          <w:sz w:val="28"/>
          <w:szCs w:val="28"/>
        </w:rPr>
        <w:t xml:space="preserve"> loro famigli, costretti a ritornare in patria o internati dall'Austria.</w:t>
      </w:r>
    </w:p>
    <w:p w:rsidR="000455DD" w:rsidRPr="00E31615" w:rsidRDefault="000455DD" w:rsidP="000455DD">
      <w:pPr>
        <w:rPr>
          <w:rFonts w:ascii="Helvetica" w:hAnsi="Helvetica" w:cs="Arial"/>
          <w:sz w:val="28"/>
          <w:szCs w:val="28"/>
        </w:rPr>
      </w:pPr>
    </w:p>
    <w:p w:rsidR="000455DD" w:rsidRPr="00E31615" w:rsidRDefault="000455DD" w:rsidP="000455DD">
      <w:pPr>
        <w:rPr>
          <w:rFonts w:ascii="Helvetica" w:hAnsi="Helvetica" w:cs="Arial"/>
          <w:sz w:val="28"/>
          <w:szCs w:val="28"/>
        </w:rPr>
      </w:pPr>
      <w:r w:rsidRPr="00E31615">
        <w:rPr>
          <w:rFonts w:ascii="Helvetica" w:hAnsi="Helvetica" w:cs="Arial"/>
          <w:sz w:val="28"/>
          <w:szCs w:val="28"/>
        </w:rPr>
        <w:t xml:space="preserve">Per la prima volta – rileva il curatore </w:t>
      </w:r>
      <w:r w:rsidRPr="00E31615">
        <w:rPr>
          <w:rFonts w:ascii="Helvetica" w:hAnsi="Helvetica" w:cs="Arial"/>
          <w:b/>
          <w:bCs/>
          <w:sz w:val="28"/>
          <w:szCs w:val="28"/>
        </w:rPr>
        <w:t xml:space="preserve">Lucio </w:t>
      </w:r>
      <w:proofErr w:type="spellStart"/>
      <w:r w:rsidRPr="00E31615">
        <w:rPr>
          <w:rFonts w:ascii="Helvetica" w:hAnsi="Helvetica" w:cs="Arial"/>
          <w:b/>
          <w:bCs/>
          <w:sz w:val="28"/>
          <w:szCs w:val="28"/>
        </w:rPr>
        <w:t>Fabi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 – si tenta un ragionamento articolato sulle esperienze e sui diversi destini di donne e uomini profondamente segnati dal conflitto: “</w:t>
      </w:r>
      <w:proofErr w:type="gramStart"/>
      <w:r w:rsidRPr="00E31615">
        <w:rPr>
          <w:rFonts w:ascii="Helvetica" w:hAnsi="Helvetica" w:cs="Arial"/>
          <w:sz w:val="28"/>
          <w:szCs w:val="28"/>
        </w:rPr>
        <w:t>storie</w:t>
      </w:r>
      <w:proofErr w:type="gramEnd"/>
      <w:r w:rsidRPr="00E31615">
        <w:rPr>
          <w:rFonts w:ascii="Helvetica" w:hAnsi="Helvetica" w:cs="Arial"/>
          <w:sz w:val="28"/>
          <w:szCs w:val="28"/>
        </w:rPr>
        <w:t xml:space="preserve"> triestine” (come recita il sottotitolo della mostra), viste dopo un secolo dagli eventi, con una visione più nitida e distaccata, con l’ausilio di una consistente documentazione iconografica e documenti provenienti da fonti d’archivio pressoché inedite, la cui visione sarà sicuramente di stimolo per futuri approfondimenti.</w:t>
      </w:r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hAnsi="Helvetica" w:cs="Arial"/>
          <w:sz w:val="28"/>
          <w:szCs w:val="28"/>
        </w:rPr>
      </w:pPr>
    </w:p>
    <w:p w:rsidR="000455DD" w:rsidRPr="00E31615" w:rsidRDefault="000455DD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hAnsi="Helvetica" w:cs="Arial"/>
          <w:sz w:val="28"/>
          <w:szCs w:val="28"/>
        </w:rPr>
      </w:pPr>
      <w:r w:rsidRPr="00E31615">
        <w:rPr>
          <w:rFonts w:ascii="Helvetica" w:hAnsi="Helvetica" w:cs="Arial"/>
          <w:sz w:val="28"/>
          <w:szCs w:val="28"/>
        </w:rPr>
        <w:t xml:space="preserve">Nel valorizzare il patrimonio custodito dalle istituzioni culturali dell'Ente – afferma Bianca  </w:t>
      </w:r>
      <w:proofErr w:type="spellStart"/>
      <w:r w:rsidRPr="00E31615">
        <w:rPr>
          <w:rFonts w:ascii="Helvetica" w:hAnsi="Helvetica" w:cs="Arial"/>
          <w:sz w:val="28"/>
          <w:szCs w:val="28"/>
        </w:rPr>
        <w:t>Cuderi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 – la mostra propone fotografie, reperti, oggettivistica e documenti provenienti dal Museo del Risorgimento, dal Museo Teatrale C. </w:t>
      </w:r>
      <w:proofErr w:type="spellStart"/>
      <w:r w:rsidRPr="00E31615">
        <w:rPr>
          <w:rFonts w:ascii="Helvetica" w:hAnsi="Helvetica" w:cs="Arial"/>
          <w:sz w:val="28"/>
          <w:szCs w:val="28"/>
        </w:rPr>
        <w:t>Schmidl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, dalla Fototeca, dalla Biblioteca Attilio </w:t>
      </w:r>
      <w:proofErr w:type="spellStart"/>
      <w:r w:rsidRPr="00E31615">
        <w:rPr>
          <w:rFonts w:ascii="Helvetica" w:hAnsi="Helvetica" w:cs="Arial"/>
          <w:sz w:val="28"/>
          <w:szCs w:val="28"/>
        </w:rPr>
        <w:t>Hortis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, dal Museo della guerra per la pace Diego de </w:t>
      </w:r>
      <w:proofErr w:type="spellStart"/>
      <w:r w:rsidRPr="00E31615">
        <w:rPr>
          <w:rFonts w:ascii="Helvetica" w:hAnsi="Helvetica" w:cs="Arial"/>
          <w:sz w:val="28"/>
          <w:szCs w:val="28"/>
        </w:rPr>
        <w:t>Henriquez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, dall’Archivio generale. In esposizione anche dei contributi della Cappella Underground e della Cineteca del Friuli, </w:t>
      </w:r>
      <w:proofErr w:type="gramStart"/>
      <w:r w:rsidRPr="00E31615">
        <w:rPr>
          <w:rFonts w:ascii="Helvetica" w:hAnsi="Helvetica" w:cs="Arial"/>
          <w:sz w:val="28"/>
          <w:szCs w:val="28"/>
        </w:rPr>
        <w:t>nonché</w:t>
      </w:r>
      <w:proofErr w:type="gramEnd"/>
      <w:r w:rsidRPr="00E31615">
        <w:rPr>
          <w:rFonts w:ascii="Helvetica" w:hAnsi="Helvetica" w:cs="Arial"/>
          <w:sz w:val="28"/>
          <w:szCs w:val="28"/>
        </w:rPr>
        <w:t xml:space="preserve"> di diverse collezioni private, fra le quali la </w:t>
      </w:r>
      <w:proofErr w:type="spellStart"/>
      <w:r w:rsidRPr="00E31615">
        <w:rPr>
          <w:rFonts w:ascii="Helvetica" w:hAnsi="Helvetica" w:cs="Arial"/>
          <w:sz w:val="28"/>
          <w:szCs w:val="28"/>
        </w:rPr>
        <w:t>Hellmann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 di Roma (oggetti della “Trench Art”) e la </w:t>
      </w:r>
      <w:proofErr w:type="spellStart"/>
      <w:r w:rsidRPr="00E31615">
        <w:rPr>
          <w:rFonts w:ascii="Helvetica" w:hAnsi="Helvetica" w:cs="Arial"/>
          <w:sz w:val="28"/>
          <w:szCs w:val="28"/>
        </w:rPr>
        <w:t>Luisi</w:t>
      </w:r>
      <w:proofErr w:type="spellEnd"/>
      <w:r w:rsidRPr="00E31615">
        <w:rPr>
          <w:rFonts w:ascii="Helvetica" w:hAnsi="Helvetica" w:cs="Arial"/>
          <w:sz w:val="28"/>
          <w:szCs w:val="28"/>
        </w:rPr>
        <w:t xml:space="preserve"> di Trieste (circa mille soldatini d’epoca).</w:t>
      </w:r>
    </w:p>
    <w:p w:rsidR="00E31615" w:rsidRDefault="00E31615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hAnsi="Helvetica" w:cs="Arial"/>
          <w:sz w:val="28"/>
          <w:szCs w:val="28"/>
        </w:rPr>
      </w:pPr>
    </w:p>
    <w:p w:rsidR="000455DD" w:rsidRPr="00E31615" w:rsidRDefault="00E31615" w:rsidP="000455D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Helvetica" w:hAnsi="Helvetica" w:cs="Arial"/>
          <w:i/>
          <w:sz w:val="28"/>
          <w:szCs w:val="28"/>
        </w:rPr>
      </w:pPr>
      <w:r w:rsidRPr="00E31615">
        <w:rPr>
          <w:rFonts w:ascii="Helvetica" w:hAnsi="Helvetica" w:cs="Arial"/>
          <w:i/>
          <w:sz w:val="28"/>
          <w:szCs w:val="28"/>
        </w:rPr>
        <w:t>Trieste, 3 dicembre 2015</w:t>
      </w:r>
    </w:p>
    <w:p w:rsidR="000455DD" w:rsidRPr="00E31615" w:rsidRDefault="000455DD" w:rsidP="000455DD">
      <w:pPr>
        <w:widowControl w:val="0"/>
        <w:autoSpaceDE w:val="0"/>
        <w:ind w:right="-1332"/>
        <w:rPr>
          <w:rFonts w:ascii="Helvetica" w:hAnsi="Helvetica" w:cs="Arial"/>
          <w:sz w:val="28"/>
          <w:szCs w:val="28"/>
        </w:rPr>
      </w:pPr>
    </w:p>
    <w:p w:rsidR="000455DD" w:rsidRPr="00E31615" w:rsidRDefault="00E31615" w:rsidP="000455DD">
      <w:pPr>
        <w:widowControl w:val="0"/>
        <w:autoSpaceDE w:val="0"/>
        <w:ind w:right="-1332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Arial"/>
          <w:b/>
          <w:sz w:val="28"/>
          <w:szCs w:val="28"/>
        </w:rPr>
        <w:br/>
      </w:r>
      <w:r w:rsidR="000455DD" w:rsidRPr="00E31615">
        <w:rPr>
          <w:rFonts w:ascii="Helvetica" w:hAnsi="Helvetica" w:cs="Arial"/>
          <w:b/>
          <w:sz w:val="28"/>
          <w:szCs w:val="28"/>
        </w:rPr>
        <w:t>INFORMAZIONI:</w:t>
      </w: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proofErr w:type="spellStart"/>
      <w:r w:rsidRPr="00E31615">
        <w:rPr>
          <w:rFonts w:ascii="Helvetica" w:hAnsi="Helvetica" w:cs="Helvetica"/>
          <w:sz w:val="28"/>
          <w:szCs w:val="28"/>
        </w:rPr>
        <w:t>14-18</w:t>
      </w:r>
      <w:proofErr w:type="spellEnd"/>
      <w:r w:rsidRPr="00E31615">
        <w:rPr>
          <w:rFonts w:ascii="Helvetica" w:hAnsi="Helvetica" w:cs="Helvetica"/>
          <w:sz w:val="28"/>
          <w:szCs w:val="28"/>
        </w:rPr>
        <w:t xml:space="preserve"> Due fronti, una città. Storie triestine</w:t>
      </w: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r w:rsidRPr="002C34EE">
        <w:rPr>
          <w:rFonts w:ascii="Helvetica" w:hAnsi="Helvetica" w:cs="Helvetica"/>
          <w:b/>
          <w:sz w:val="28"/>
          <w:szCs w:val="28"/>
        </w:rPr>
        <w:t>Sede espositiva</w:t>
      </w:r>
      <w:r w:rsidRPr="00E31615">
        <w:rPr>
          <w:rFonts w:ascii="Helvetica" w:hAnsi="Helvetica" w:cs="Helvetica"/>
          <w:sz w:val="28"/>
          <w:szCs w:val="28"/>
        </w:rPr>
        <w:t>: Salon</w:t>
      </w:r>
      <w:r w:rsidR="002C34EE">
        <w:rPr>
          <w:rFonts w:ascii="Helvetica" w:hAnsi="Helvetica" w:cs="Helvetica"/>
          <w:sz w:val="28"/>
          <w:szCs w:val="28"/>
        </w:rPr>
        <w:t xml:space="preserve">e degli Incanti / ex Pescheria, </w:t>
      </w:r>
      <w:r w:rsidRPr="00E31615">
        <w:rPr>
          <w:rFonts w:ascii="Helvetica" w:hAnsi="Helvetica" w:cs="Helvetica"/>
          <w:sz w:val="28"/>
          <w:szCs w:val="28"/>
        </w:rPr>
        <w:t xml:space="preserve">riva Nazario Sauro </w:t>
      </w:r>
      <w:proofErr w:type="gramStart"/>
      <w:r w:rsidRPr="00E31615">
        <w:rPr>
          <w:rFonts w:ascii="Helvetica" w:hAnsi="Helvetica" w:cs="Helvetica"/>
          <w:sz w:val="28"/>
          <w:szCs w:val="28"/>
        </w:rPr>
        <w:t>1</w:t>
      </w:r>
      <w:proofErr w:type="gramEnd"/>
      <w:r w:rsidRPr="00E31615">
        <w:rPr>
          <w:rFonts w:ascii="Helvetica" w:hAnsi="Helvetica" w:cs="Helvetica"/>
          <w:sz w:val="28"/>
          <w:szCs w:val="28"/>
        </w:rPr>
        <w:t>, Trieste</w:t>
      </w: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r w:rsidRPr="002C34EE">
        <w:rPr>
          <w:rFonts w:ascii="Helvetica" w:hAnsi="Helvetica" w:cs="Helvetica"/>
          <w:b/>
          <w:sz w:val="28"/>
          <w:szCs w:val="28"/>
        </w:rPr>
        <w:t>Durata mostra</w:t>
      </w:r>
      <w:r w:rsidRPr="00E31615">
        <w:rPr>
          <w:rFonts w:ascii="Helvetica" w:hAnsi="Helvetica" w:cs="Helvetica"/>
          <w:sz w:val="28"/>
          <w:szCs w:val="28"/>
        </w:rPr>
        <w:t xml:space="preserve">: 19 dicembre 2015 - 19 giugno </w:t>
      </w:r>
      <w:proofErr w:type="gramStart"/>
      <w:r w:rsidRPr="00E31615">
        <w:rPr>
          <w:rFonts w:ascii="Helvetica" w:hAnsi="Helvetica" w:cs="Helvetica"/>
          <w:sz w:val="28"/>
          <w:szCs w:val="28"/>
        </w:rPr>
        <w:t>2016</w:t>
      </w:r>
      <w:proofErr w:type="gramEnd"/>
    </w:p>
    <w:p w:rsidR="002C34EE" w:rsidRDefault="002C34EE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proofErr w:type="gramStart"/>
      <w:r w:rsidRPr="002C34EE">
        <w:rPr>
          <w:rFonts w:ascii="Helvetica" w:hAnsi="Helvetica" w:cs="Helvetica"/>
          <w:b/>
          <w:sz w:val="28"/>
          <w:szCs w:val="28"/>
        </w:rPr>
        <w:t>Orari</w:t>
      </w:r>
      <w:r w:rsidRPr="00E31615">
        <w:rPr>
          <w:rFonts w:ascii="Helvetica" w:hAnsi="Helvetica" w:cs="Helvetica"/>
          <w:sz w:val="28"/>
          <w:szCs w:val="28"/>
        </w:rPr>
        <w:t>: da lunedì a giovedì 11_19, venerdì e sabato 10_21, domenica e festivi 11_19</w:t>
      </w:r>
      <w:proofErr w:type="gramEnd"/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r w:rsidRPr="002C34EE">
        <w:rPr>
          <w:rFonts w:ascii="Helvetica" w:hAnsi="Helvetica" w:cs="Helvetica"/>
          <w:b/>
          <w:sz w:val="28"/>
          <w:szCs w:val="28"/>
        </w:rPr>
        <w:t>Ingressi</w:t>
      </w:r>
      <w:r w:rsidRPr="00E31615">
        <w:rPr>
          <w:rFonts w:ascii="Helvetica" w:hAnsi="Helvetica" w:cs="Helvetica"/>
          <w:sz w:val="28"/>
          <w:szCs w:val="28"/>
        </w:rPr>
        <w:t xml:space="preserve">: € 6,00 intero - € 4,00 ridotto, gratuito fino a </w:t>
      </w:r>
      <w:proofErr w:type="gramStart"/>
      <w:r w:rsidRPr="00E31615">
        <w:rPr>
          <w:rFonts w:ascii="Helvetica" w:hAnsi="Helvetica" w:cs="Helvetica"/>
          <w:sz w:val="28"/>
          <w:szCs w:val="28"/>
        </w:rPr>
        <w:t>14</w:t>
      </w:r>
      <w:proofErr w:type="gramEnd"/>
      <w:r w:rsidRPr="00E31615">
        <w:rPr>
          <w:rFonts w:ascii="Helvetica" w:hAnsi="Helvetica" w:cs="Helvetica"/>
          <w:sz w:val="28"/>
          <w:szCs w:val="28"/>
        </w:rPr>
        <w:t xml:space="preserve"> anni</w:t>
      </w:r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</w:p>
    <w:p w:rsidR="000455DD" w:rsidRPr="00E31615" w:rsidRDefault="002C34EE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proofErr w:type="spellStart"/>
      <w:r>
        <w:rPr>
          <w:rFonts w:ascii="Helvetica" w:hAnsi="Helvetica" w:cs="Helvetica"/>
          <w:sz w:val="28"/>
          <w:szCs w:val="28"/>
        </w:rPr>
        <w:t>HASHTAG</w:t>
      </w:r>
      <w:proofErr w:type="spellEnd"/>
      <w:r>
        <w:rPr>
          <w:rFonts w:ascii="Helvetica" w:hAnsi="Helvetica" w:cs="Helvetica"/>
          <w:sz w:val="28"/>
          <w:szCs w:val="28"/>
        </w:rPr>
        <w:t> #</w:t>
      </w:r>
      <w:proofErr w:type="spellStart"/>
      <w:r>
        <w:rPr>
          <w:rFonts w:ascii="Helvetica" w:hAnsi="Helvetica" w:cs="Helvetica"/>
          <w:sz w:val="28"/>
          <w:szCs w:val="28"/>
        </w:rPr>
        <w:t>trieste2fronti</w:t>
      </w:r>
      <w:proofErr w:type="spellEnd"/>
    </w:p>
    <w:p w:rsidR="000455DD" w:rsidRPr="00E31615" w:rsidRDefault="000455DD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proofErr w:type="spellStart"/>
      <w:r w:rsidRPr="00E31615">
        <w:rPr>
          <w:rFonts w:ascii="Helvetica" w:hAnsi="Helvetica" w:cs="Helvetica"/>
          <w:sz w:val="28"/>
          <w:szCs w:val="28"/>
        </w:rPr>
        <w:t>FACEBOOK</w:t>
      </w:r>
      <w:proofErr w:type="spellEnd"/>
      <w:r w:rsidR="002C34EE">
        <w:rPr>
          <w:rFonts w:ascii="Helvetica" w:hAnsi="Helvetica" w:cs="Helvetica"/>
          <w:sz w:val="28"/>
          <w:szCs w:val="28"/>
        </w:rPr>
        <w:t xml:space="preserve"> Trieste Due fronti, una città</w:t>
      </w:r>
    </w:p>
    <w:p w:rsidR="000455DD" w:rsidRPr="00E31615" w:rsidRDefault="000455DD" w:rsidP="000455DD">
      <w:pPr>
        <w:widowControl w:val="0"/>
        <w:autoSpaceDE w:val="0"/>
        <w:rPr>
          <w:rFonts w:ascii="Helvetica" w:hAnsi="Helvetica" w:cs="Arial"/>
          <w:sz w:val="28"/>
          <w:szCs w:val="28"/>
        </w:rPr>
      </w:pPr>
      <w:r w:rsidRPr="00E31615">
        <w:rPr>
          <w:rFonts w:ascii="Helvetica" w:hAnsi="Helvetica" w:cs="Helvetica"/>
          <w:sz w:val="28"/>
          <w:szCs w:val="28"/>
        </w:rPr>
        <w:t>SITO (online da</w:t>
      </w:r>
      <w:r w:rsidR="00556951">
        <w:rPr>
          <w:rFonts w:ascii="Helvetica" w:hAnsi="Helvetica" w:cs="Helvetica"/>
          <w:sz w:val="28"/>
          <w:szCs w:val="28"/>
        </w:rPr>
        <w:t>l</w:t>
      </w:r>
      <w:r w:rsidRPr="00E31615">
        <w:rPr>
          <w:rFonts w:ascii="Helvetica" w:hAnsi="Helvetica" w:cs="Helvetica"/>
          <w:sz w:val="28"/>
          <w:szCs w:val="28"/>
        </w:rPr>
        <w:t xml:space="preserve"> 18.12) </w:t>
      </w:r>
      <w:hyperlink r:id="rId5" w:history="1">
        <w:proofErr w:type="spellStart"/>
        <w:r w:rsidRPr="00E31615">
          <w:rPr>
            <w:rStyle w:val="Collegamentoipertestuale"/>
            <w:rFonts w:ascii="Helvetica" w:hAnsi="Helvetica" w:cs="Helvetica"/>
            <w:color w:val="00539F"/>
            <w:sz w:val="28"/>
            <w:szCs w:val="28"/>
            <w:u w:color="00539F"/>
          </w:rPr>
          <w:t>triesteduefrontiunacitta.it</w:t>
        </w:r>
        <w:proofErr w:type="spellEnd"/>
      </w:hyperlink>
    </w:p>
    <w:p w:rsidR="000455DD" w:rsidRPr="00E31615" w:rsidRDefault="009D186A" w:rsidP="000455DD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proofErr w:type="spellStart"/>
      <w:r>
        <w:rPr>
          <w:rFonts w:ascii="Helvetica" w:hAnsi="Helvetica" w:cs="Helvetica"/>
          <w:sz w:val="28"/>
          <w:szCs w:val="28"/>
        </w:rPr>
        <w:t>EMAIL</w:t>
      </w:r>
      <w:proofErr w:type="spellEnd"/>
      <w:r>
        <w:rPr>
          <w:rFonts w:ascii="Helvetica" w:hAnsi="Helvetica" w:cs="Helvetica"/>
          <w:sz w:val="28"/>
          <w:szCs w:val="28"/>
        </w:rPr>
        <w:t xml:space="preserve"> </w:t>
      </w:r>
      <w:r w:rsidRPr="009D186A">
        <w:rPr>
          <w:rFonts w:ascii="Helvetica" w:hAnsi="Helvetica" w:cs="Helvetica"/>
          <w:sz w:val="28"/>
          <w:szCs w:val="28"/>
        </w:rPr>
        <w:t xml:space="preserve">info@triesteduefrontiunacitta.it </w:t>
      </w:r>
    </w:p>
    <w:p w:rsidR="00E31615" w:rsidRDefault="00E31615" w:rsidP="00E31615">
      <w:pPr>
        <w:widowControl w:val="0"/>
        <w:autoSpaceDE w:val="0"/>
        <w:rPr>
          <w:rFonts w:ascii="Helvetica" w:hAnsi="Helvetica" w:cs="Helvetica"/>
          <w:sz w:val="28"/>
          <w:szCs w:val="28"/>
        </w:rPr>
      </w:pPr>
    </w:p>
    <w:p w:rsidR="00E31615" w:rsidRPr="00E31615" w:rsidRDefault="00E31615" w:rsidP="00E31615">
      <w:pPr>
        <w:widowControl w:val="0"/>
        <w:autoSpaceDE w:val="0"/>
        <w:rPr>
          <w:rFonts w:ascii="Helvetica" w:hAnsi="Helvetica" w:cs="Helvetica"/>
          <w:b/>
          <w:sz w:val="28"/>
          <w:szCs w:val="28"/>
        </w:rPr>
      </w:pPr>
      <w:r w:rsidRPr="00E31615">
        <w:rPr>
          <w:rFonts w:ascii="Helvetica" w:hAnsi="Helvetica" w:cs="Helvetica"/>
          <w:b/>
          <w:sz w:val="28"/>
          <w:szCs w:val="28"/>
        </w:rPr>
        <w:t>UFFICIO STAMPA:</w:t>
      </w:r>
    </w:p>
    <w:p w:rsidR="00952C63" w:rsidRPr="00E31615" w:rsidRDefault="00E31615" w:rsidP="00E31615">
      <w:pPr>
        <w:widowControl w:val="0"/>
        <w:autoSpaceDE w:val="0"/>
        <w:rPr>
          <w:rFonts w:ascii="Helvetica" w:hAnsi="Helvetica" w:cs="Helvetica"/>
          <w:sz w:val="28"/>
          <w:szCs w:val="28"/>
        </w:rPr>
      </w:pPr>
      <w:proofErr w:type="spellStart"/>
      <w:r>
        <w:rPr>
          <w:rFonts w:ascii="Helvetica" w:hAnsi="Helvetica" w:cs="Helvetica"/>
          <w:sz w:val="28"/>
          <w:szCs w:val="28"/>
        </w:rPr>
        <w:t>Aps</w:t>
      </w:r>
      <w:proofErr w:type="spellEnd"/>
      <w:r>
        <w:rPr>
          <w:rFonts w:ascii="Helvetica" w:hAnsi="Helvetica" w:cs="Helvetica"/>
          <w:sz w:val="28"/>
          <w:szCs w:val="28"/>
        </w:rPr>
        <w:t xml:space="preserve"> comunicazione | Trieste 040410910 – Federica Zar 3482337014 | fzar@apsocomunicazione.it</w:t>
      </w:r>
    </w:p>
    <w:sectPr w:rsidR="00952C63" w:rsidRPr="00E31615" w:rsidSect="0077666A">
      <w:headerReference w:type="default" r:id="rId6"/>
      <w:pgSz w:w="16820" w:h="23800"/>
      <w:pgMar w:top="1134" w:right="1134" w:bottom="1134" w:left="1134" w:header="454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123" w:rsidRDefault="005E212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3771900</wp:posOffset>
          </wp:positionH>
          <wp:positionV relativeFrom="margin">
            <wp:posOffset>-342900</wp:posOffset>
          </wp:positionV>
          <wp:extent cx="1587500" cy="1599565"/>
          <wp:effectExtent l="25400" t="0" r="0" b="0"/>
          <wp:wrapSquare wrapText="bothSides"/>
          <wp:docPr id="3" name="Picture 1" descr="archivio:222 Due Fronti:05 COMUNICAZIONE:04 carta intestata:logo_most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io:222 Due Fronti:05 COMUNICAZIONE:04 carta intestata:logo_most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159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31615">
      <w:rPr>
        <w:noProof/>
        <w:lang w:eastAsia="it-IT"/>
      </w:rPr>
      <w:drawing>
        <wp:inline distT="0" distB="0" distL="0" distR="0">
          <wp:extent cx="1162065" cy="914054"/>
          <wp:effectExtent l="0" t="0" r="6350" b="635"/>
          <wp:docPr id="2" name="Picture 2" descr="archivio:222 Due Fronti:05 COMUNICAZIONE:04 carta intestata:logo_tri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chivio:222 Due Fronti:05 COMUNICAZIONE:04 carta intestata:logo_tries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65" cy="914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hyphenationZone w:val="283"/>
  <w:characterSpacingControl w:val="doNotCompress"/>
  <w:savePreviewPicture/>
  <w:compat>
    <w:useFELayout/>
  </w:compat>
  <w:rsids>
    <w:rsidRoot w:val="00CA24CD"/>
    <w:rsid w:val="000455DD"/>
    <w:rsid w:val="001B4995"/>
    <w:rsid w:val="0023143F"/>
    <w:rsid w:val="002C34EE"/>
    <w:rsid w:val="004A5015"/>
    <w:rsid w:val="00556951"/>
    <w:rsid w:val="005E2123"/>
    <w:rsid w:val="0077666A"/>
    <w:rsid w:val="00886BC0"/>
    <w:rsid w:val="008D5578"/>
    <w:rsid w:val="00950A6F"/>
    <w:rsid w:val="00952C63"/>
    <w:rsid w:val="009D186A"/>
    <w:rsid w:val="00AF0A67"/>
    <w:rsid w:val="00CA24CD"/>
    <w:rsid w:val="00E301ED"/>
    <w:rsid w:val="00E31615"/>
    <w:rsid w:val="00F413C2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01ED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24C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A24CD"/>
    <w:rPr>
      <w:rFonts w:ascii="Lucida Grande" w:hAnsi="Lucida Grande"/>
      <w:sz w:val="18"/>
      <w:szCs w:val="18"/>
    </w:rPr>
  </w:style>
  <w:style w:type="character" w:styleId="Collegamentoipertestuale">
    <w:name w:val="Hyperlink"/>
    <w:rsid w:val="000455DD"/>
    <w:rPr>
      <w:color w:val="000080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316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E31615"/>
  </w:style>
  <w:style w:type="paragraph" w:styleId="Pidipagina">
    <w:name w:val="footer"/>
    <w:basedOn w:val="Normale"/>
    <w:link w:val="PidipaginaCarattere"/>
    <w:uiPriority w:val="99"/>
    <w:semiHidden/>
    <w:unhideWhenUsed/>
    <w:rsid w:val="00E316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E31615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F0A67"/>
    <w:rPr>
      <w:rFonts w:ascii="Lucida Grande" w:hAnsi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AF0A67"/>
    <w:rPr>
      <w:rFonts w:ascii="Lucida Grande" w:hAnsi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CD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triesteduefrontiunacitta.it/" TargetMode="Externa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CF1A2C-7503-AD4C-8212-88E321D1E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485</Words>
  <Characters>2769</Characters>
  <Application>Microsoft Macintosh Word</Application>
  <DocSecurity>0</DocSecurity>
  <Lines>23</Lines>
  <Paragraphs>5</Paragraphs>
  <ScaleCrop>false</ScaleCrop>
  <Company>graphic design studio</Company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Bartoli</dc:creator>
  <cp:keywords/>
  <dc:description/>
  <cp:lastModifiedBy>Fede</cp:lastModifiedBy>
  <cp:revision>7</cp:revision>
  <cp:lastPrinted>2015-11-20T16:26:00Z</cp:lastPrinted>
  <dcterms:created xsi:type="dcterms:W3CDTF">2015-12-02T10:52:00Z</dcterms:created>
  <dcterms:modified xsi:type="dcterms:W3CDTF">2015-12-03T08:47:00Z</dcterms:modified>
</cp:coreProperties>
</file>